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80" w:rightFromText="180" w:topFromText="0" w:bottomFromText="0" w:vertAnchor="text" w:horzAnchor="text" w:tblpX="458.0000000000007" w:tblpY="0"/>
        <w:tblW w:w="8401.0" w:type="dxa"/>
        <w:jc w:val="left"/>
        <w:tblBorders>
          <w:top w:color="000000" w:space="0" w:sz="4" w:val="single"/>
          <w:bottom w:color="000000" w:space="0" w:sz="4" w:val="single"/>
          <w:right w:color="000000" w:space="0" w:sz="4" w:val="single"/>
        </w:tblBorders>
        <w:tblLayout w:type="fixed"/>
        <w:tblLook w:val="0000"/>
      </w:tblPr>
      <w:tblGrid>
        <w:gridCol w:w="8401"/>
        <w:tblGridChange w:id="0">
          <w:tblGrid>
            <w:gridCol w:w="8401"/>
          </w:tblGrid>
        </w:tblGridChange>
      </w:tblGrid>
      <w:tr>
        <w:trPr>
          <w:cantSplit w:val="0"/>
          <w:trHeight w:val="3037" w:hRule="atLeast"/>
          <w:tblHeader w:val="0"/>
        </w:trPr>
        <w:tc>
          <w:tcPr>
            <w:tcBorders>
              <w:top w:color="000000" w:space="0" w:sz="24" w:val="single"/>
              <w:bottom w:color="000000" w:space="0" w:sz="24" w:val="single"/>
            </w:tcBorders>
            <w:shd w:fill="002060" w:val="clear"/>
          </w:tcPr>
          <w:p w:rsidR="00000000" w:rsidDel="00000000" w:rsidP="00000000" w:rsidRDefault="00000000" w:rsidRPr="00000000" w14:paraId="00000002">
            <w:pPr>
              <w:tabs>
                <w:tab w:val="left" w:leader="none" w:pos="4590"/>
              </w:tabs>
              <w:jc w:val="center"/>
              <w:rPr>
                <w:rFonts w:ascii="Arial" w:cs="Arial" w:eastAsia="Arial" w:hAnsi="Arial"/>
                <w:b w:val="1"/>
                <w:color w:val="ffff00"/>
                <w:sz w:val="32"/>
                <w:szCs w:val="32"/>
              </w:rPr>
            </w:pPr>
            <w:r w:rsidDel="00000000" w:rsidR="00000000" w:rsidRPr="00000000">
              <w:rPr>
                <w:rFonts w:ascii="Arial" w:cs="Arial" w:eastAsia="Arial" w:hAnsi="Arial"/>
                <w:b w:val="1"/>
                <w:color w:val="ffff00"/>
                <w:sz w:val="32"/>
                <w:szCs w:val="32"/>
                <w:rtl w:val="0"/>
              </w:rPr>
              <w:t xml:space="preserve">Barton St Peter’s Church of England Primary School</w:t>
            </w:r>
          </w:p>
          <w:p w:rsidR="00000000" w:rsidDel="00000000" w:rsidP="00000000" w:rsidRDefault="00000000" w:rsidRPr="00000000" w14:paraId="00000003">
            <w:pPr>
              <w:tabs>
                <w:tab w:val="left" w:leader="none" w:pos="4590"/>
              </w:tabs>
              <w:jc w:val="center"/>
              <w:rPr>
                <w:rFonts w:ascii="Arial" w:cs="Arial" w:eastAsia="Arial" w:hAnsi="Arial"/>
                <w:b w:val="1"/>
                <w:color w:val="ffff00"/>
                <w:sz w:val="16"/>
                <w:szCs w:val="16"/>
              </w:rPr>
            </w:pPr>
            <w:r w:rsidDel="00000000" w:rsidR="00000000" w:rsidRPr="00000000">
              <w:rPr>
                <w:rtl w:val="0"/>
              </w:rPr>
            </w:r>
          </w:p>
          <w:p w:rsidR="00000000" w:rsidDel="00000000" w:rsidP="00000000" w:rsidRDefault="00000000" w:rsidRPr="00000000" w14:paraId="00000004">
            <w:pPr>
              <w:tabs>
                <w:tab w:val="left" w:leader="none" w:pos="4590"/>
              </w:tabs>
              <w:jc w:val="center"/>
              <w:rPr>
                <w:rFonts w:ascii="Arial" w:cs="Arial" w:eastAsia="Arial" w:hAnsi="Arial"/>
                <w:b w:val="1"/>
                <w:color w:val="ffff00"/>
                <w:sz w:val="32"/>
                <w:szCs w:val="32"/>
              </w:rPr>
            </w:pPr>
            <w:r w:rsidDel="00000000" w:rsidR="00000000" w:rsidRPr="00000000">
              <w:rPr>
                <w:rFonts w:ascii="Arial" w:cs="Arial" w:eastAsia="Arial" w:hAnsi="Arial"/>
                <w:b w:val="1"/>
                <w:color w:val="ffff00"/>
                <w:sz w:val="32"/>
                <w:szCs w:val="32"/>
                <w:rtl w:val="0"/>
              </w:rPr>
              <w:t xml:space="preserve">GOVERNORS’ ALLOWANCE POLICY</w:t>
            </w:r>
          </w:p>
          <w:p w:rsidR="00000000" w:rsidDel="00000000" w:rsidP="00000000" w:rsidRDefault="00000000" w:rsidRPr="00000000" w14:paraId="00000005">
            <w:pPr>
              <w:tabs>
                <w:tab w:val="left" w:leader="none" w:pos="4590"/>
              </w:tabs>
              <w:jc w:val="center"/>
              <w:rPr>
                <w:rFonts w:ascii="Arial" w:cs="Arial" w:eastAsia="Arial" w:hAnsi="Arial"/>
                <w:b w:val="1"/>
                <w:color w:val="ffff00"/>
                <w:sz w:val="32"/>
                <w:szCs w:val="32"/>
              </w:rPr>
            </w:pPr>
            <w:r w:rsidDel="00000000" w:rsidR="00000000" w:rsidRPr="00000000">
              <w:rPr>
                <w:rFonts w:ascii="Arial" w:cs="Arial" w:eastAsia="Arial" w:hAnsi="Arial"/>
                <w:b w:val="1"/>
                <w:color w:val="ffff00"/>
                <w:sz w:val="32"/>
                <w:szCs w:val="32"/>
              </w:rPr>
              <w:drawing>
                <wp:inline distB="0" distT="0" distL="0" distR="0">
                  <wp:extent cx="1295400" cy="1295400"/>
                  <wp:effectExtent b="0" l="0" r="0" t="0"/>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295400" cy="12954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tabs>
                <w:tab w:val="left" w:leader="none" w:pos="4590"/>
              </w:tabs>
              <w:jc w:val="center"/>
              <w:rPr>
                <w:rFonts w:ascii="Arial" w:cs="Arial" w:eastAsia="Arial" w:hAnsi="Arial"/>
                <w:b w:val="1"/>
                <w:color w:val="ffff00"/>
                <w:sz w:val="32"/>
                <w:szCs w:val="32"/>
              </w:rPr>
            </w:pPr>
            <w:r w:rsidDel="00000000" w:rsidR="00000000" w:rsidRPr="00000000">
              <w:rPr>
                <w:rtl w:val="0"/>
              </w:rPr>
            </w:r>
          </w:p>
          <w:p w:rsidR="00000000" w:rsidDel="00000000" w:rsidP="00000000" w:rsidRDefault="00000000" w:rsidRPr="00000000" w14:paraId="00000007">
            <w:pPr>
              <w:tabs>
                <w:tab w:val="left" w:leader="none" w:pos="4590"/>
              </w:tabs>
              <w:jc w:val="center"/>
              <w:rPr>
                <w:rFonts w:ascii="Algerian" w:cs="Algerian" w:eastAsia="Algerian" w:hAnsi="Algerian"/>
                <w:b w:val="1"/>
                <w:color w:val="ffff00"/>
                <w:sz w:val="32"/>
                <w:szCs w:val="32"/>
              </w:rPr>
            </w:pPr>
            <w:r w:rsidDel="00000000" w:rsidR="00000000" w:rsidRPr="00000000">
              <w:rPr>
                <w:rFonts w:ascii="Algerian" w:cs="Algerian" w:eastAsia="Algerian" w:hAnsi="Algerian"/>
                <w:b w:val="1"/>
                <w:color w:val="ffff00"/>
                <w:sz w:val="32"/>
                <w:szCs w:val="32"/>
                <w:rtl w:val="0"/>
              </w:rPr>
              <w:t xml:space="preserve">Let Your Light Shine</w:t>
            </w:r>
          </w:p>
          <w:p w:rsidR="00000000" w:rsidDel="00000000" w:rsidP="00000000" w:rsidRDefault="00000000" w:rsidRPr="00000000" w14:paraId="00000008">
            <w:pPr>
              <w:tabs>
                <w:tab w:val="left" w:leader="none" w:pos="4590"/>
              </w:tabs>
              <w:jc w:val="center"/>
              <w:rPr>
                <w:rFonts w:ascii="Arial" w:cs="Arial" w:eastAsia="Arial" w:hAnsi="Arial"/>
                <w:b w:val="1"/>
                <w:color w:val="ffff00"/>
                <w:sz w:val="32"/>
                <w:szCs w:val="32"/>
              </w:rPr>
            </w:pPr>
            <w:r w:rsidDel="00000000" w:rsidR="00000000" w:rsidRPr="00000000">
              <w:rPr>
                <w:rFonts w:ascii="Algerian" w:cs="Algerian" w:eastAsia="Algerian" w:hAnsi="Algerian"/>
                <w:b w:val="1"/>
                <w:color w:val="ffff00"/>
                <w:sz w:val="32"/>
                <w:szCs w:val="32"/>
                <w:rtl w:val="0"/>
              </w:rPr>
              <w:t xml:space="preserve">Matthew 5:16</w:t>
            </w:r>
            <w:r w:rsidDel="00000000" w:rsidR="00000000" w:rsidRPr="00000000">
              <w:rPr>
                <w:rtl w:val="0"/>
              </w:rPr>
            </w:r>
          </w:p>
        </w:tc>
      </w:tr>
    </w:tbl>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0"/>
          <w:i w:val="0"/>
          <w:smallCaps w:val="0"/>
          <w:strike w:val="0"/>
          <w:color w:val="ff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0"/>
          <w:i w:val="0"/>
          <w:smallCaps w:val="0"/>
          <w:strike w:val="0"/>
          <w:color w:val="ff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0B">
      <w:pPr>
        <w:pStyle w:val="Heading1"/>
        <w:rPr>
          <w:color w:val="002060"/>
          <w:sz w:val="32"/>
          <w:szCs w:val="32"/>
        </w:rPr>
      </w:pPr>
      <w:r w:rsidDel="00000000" w:rsidR="00000000" w:rsidRPr="00000000">
        <w:rPr>
          <w:color w:val="002060"/>
          <w:sz w:val="32"/>
          <w:szCs w:val="32"/>
          <w:rtl w:val="0"/>
        </w:rPr>
        <w:t xml:space="preserve">Principles</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Education (Governors’ Allowances) Regulations 2003 allows schools to implement schemes to pay or not pay governors allowances from the school’s delegated budget. The aim of this policy is to provide clear guidance to governors on the types and values of allowances that can be claimed whilst undertaking governor duties, attending meetings or training courses.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Very few governors claim expenses, however, this policy has been created to enable people with limited incomes to become governors.</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must be noted that all members of the governing body will be eligible to make a claim against any expenses listed in this policy; governors will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be paid an attendance allowance and governors will not be reimbursed for loss of earnings</w:t>
      </w:r>
    </w:p>
    <w:p w:rsidR="00000000" w:rsidDel="00000000" w:rsidP="00000000" w:rsidRDefault="00000000" w:rsidRPr="00000000" w14:paraId="00000011">
      <w:pPr>
        <w:pStyle w:val="Heading1"/>
        <w:rPr>
          <w:color w:val="002060"/>
          <w:u w:val="none"/>
        </w:rPr>
      </w:pPr>
      <w:r w:rsidDel="00000000" w:rsidR="00000000" w:rsidRPr="00000000">
        <w:rPr>
          <w:color w:val="002060"/>
          <w:sz w:val="32"/>
          <w:szCs w:val="32"/>
          <w:rtl w:val="0"/>
        </w:rPr>
        <w:t xml:space="preserve">Eligible Expenses</w:t>
      </w:r>
      <w:r w:rsidDel="00000000" w:rsidR="00000000" w:rsidRPr="00000000">
        <w:rPr>
          <w:color w:val="002060"/>
          <w:sz w:val="32"/>
          <w:szCs w:val="32"/>
          <w:u w:val="none"/>
          <w:rtl w:val="0"/>
        </w:rPr>
        <w:t xml:space="preserve"> </w:t>
      </w:r>
      <w:r w:rsidDel="00000000" w:rsidR="00000000" w:rsidRPr="00000000">
        <w:rPr>
          <w:rtl w:val="0"/>
        </w:rPr>
      </w:r>
    </w:p>
    <w:p w:rsidR="00000000" w:rsidDel="00000000" w:rsidP="00000000" w:rsidRDefault="00000000" w:rsidRPr="00000000" w14:paraId="00000012">
      <w:pPr>
        <w:rPr>
          <w:rFonts w:ascii="Arial" w:cs="Arial" w:eastAsia="Arial" w:hAnsi="Arial"/>
          <w:sz w:val="22"/>
          <w:szCs w:val="22"/>
        </w:rPr>
      </w:pPr>
      <w:r w:rsidDel="00000000" w:rsidR="00000000" w:rsidRPr="00000000">
        <w:rPr>
          <w:rtl w:val="0"/>
        </w:rPr>
        <w:t xml:space="preserve"> </w:t>
      </w:r>
      <w:r w:rsidDel="00000000" w:rsidR="00000000" w:rsidRPr="00000000">
        <w:rPr>
          <w:rFonts w:ascii="Arial" w:cs="Arial" w:eastAsia="Arial" w:hAnsi="Arial"/>
          <w:b w:val="1"/>
          <w:i w:val="1"/>
          <w:sz w:val="22"/>
          <w:szCs w:val="22"/>
          <w:rtl w:val="0"/>
        </w:rPr>
        <w:t xml:space="preserve">* child care and babysitting costs</w:t>
      </w:r>
      <w:r w:rsidDel="00000000" w:rsidR="00000000" w:rsidRPr="00000000">
        <w:rPr>
          <w:rFonts w:ascii="Arial" w:cs="Arial" w:eastAsia="Arial" w:hAnsi="Arial"/>
          <w:sz w:val="22"/>
          <w:szCs w:val="22"/>
          <w:rtl w:val="0"/>
        </w:rPr>
        <w:t xml:space="preserve"> (this does </w:t>
      </w:r>
      <w:r w:rsidDel="00000000" w:rsidR="00000000" w:rsidRPr="00000000">
        <w:rPr>
          <w:rFonts w:ascii="Arial" w:cs="Arial" w:eastAsia="Arial" w:hAnsi="Arial"/>
          <w:b w:val="1"/>
          <w:sz w:val="22"/>
          <w:szCs w:val="22"/>
          <w:u w:val="single"/>
          <w:rtl w:val="0"/>
        </w:rPr>
        <w:t xml:space="preserve">not</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include payments to a current or former </w:t>
      </w:r>
    </w:p>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  spouse or partner or by a responsible person who normally lives in the family home)</w:t>
      </w:r>
    </w:p>
    <w:p w:rsidR="00000000" w:rsidDel="00000000" w:rsidP="00000000" w:rsidRDefault="00000000" w:rsidRPr="00000000" w14:paraId="00000014">
      <w:pPr>
        <w:ind w:left="90" w:firstLine="0"/>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 care arrangements for elderly or dependent relatives</w:t>
      </w:r>
      <w:r w:rsidDel="00000000" w:rsidR="00000000" w:rsidRPr="00000000">
        <w:rPr>
          <w:rFonts w:ascii="Arial" w:cs="Arial" w:eastAsia="Arial" w:hAnsi="Arial"/>
          <w:sz w:val="22"/>
          <w:szCs w:val="22"/>
          <w:rtl w:val="0"/>
        </w:rPr>
        <w:t xml:space="preserve"> (this does </w:t>
      </w:r>
      <w:r w:rsidDel="00000000" w:rsidR="00000000" w:rsidRPr="00000000">
        <w:rPr>
          <w:rFonts w:ascii="Arial" w:cs="Arial" w:eastAsia="Arial" w:hAnsi="Arial"/>
          <w:b w:val="1"/>
          <w:sz w:val="22"/>
          <w:szCs w:val="22"/>
          <w:u w:val="single"/>
          <w:rtl w:val="0"/>
        </w:rPr>
        <w:t xml:space="preserve">not</w:t>
      </w:r>
      <w:r w:rsidDel="00000000" w:rsidR="00000000" w:rsidRPr="00000000">
        <w:rPr>
          <w:rFonts w:ascii="Arial" w:cs="Arial" w:eastAsia="Arial" w:hAnsi="Arial"/>
          <w:sz w:val="22"/>
          <w:szCs w:val="22"/>
          <w:rtl w:val="0"/>
        </w:rPr>
        <w:t xml:space="preserve"> include payments to a current or former spouse or partner or by a responsible person who normally lives in the family home)</w:t>
      </w:r>
    </w:p>
    <w:p w:rsidR="00000000" w:rsidDel="00000000" w:rsidP="00000000" w:rsidRDefault="00000000" w:rsidRPr="00000000" w14:paraId="00000015">
      <w:pPr>
        <w:tabs>
          <w:tab w:val="left" w:leader="none" w:pos="360"/>
        </w:tabs>
        <w:ind w:left="90" w:firstLine="0"/>
        <w:rPr>
          <w:sz w:val="22"/>
          <w:szCs w:val="22"/>
        </w:rPr>
      </w:pPr>
      <w:r w:rsidDel="00000000" w:rsidR="00000000" w:rsidRPr="00000000">
        <w:rPr>
          <w:rtl w:val="0"/>
        </w:rPr>
      </w:r>
    </w:p>
    <w:p w:rsidR="00000000" w:rsidDel="00000000" w:rsidP="00000000" w:rsidRDefault="00000000" w:rsidRPr="00000000" w14:paraId="00000016">
      <w:pPr>
        <w:tabs>
          <w:tab w:val="left" w:leader="none" w:pos="360"/>
        </w:tabs>
        <w:ind w:left="90" w:firstLine="0"/>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 travel expenses when attending governing body meetings</w:t>
      </w:r>
    </w:p>
    <w:p w:rsidR="00000000" w:rsidDel="00000000" w:rsidP="00000000" w:rsidRDefault="00000000" w:rsidRPr="00000000" w14:paraId="00000017">
      <w:pPr>
        <w:numPr>
          <w:ilvl w:val="0"/>
          <w:numId w:val="9"/>
        </w:numPr>
        <w:tabs>
          <w:tab w:val="left" w:leader="none" w:pos="360"/>
        </w:tabs>
        <w:ind w:left="426" w:right="245"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include committee meetings </w:t>
      </w:r>
    </w:p>
    <w:p w:rsidR="00000000" w:rsidDel="00000000" w:rsidP="00000000" w:rsidRDefault="00000000" w:rsidRPr="00000000" w14:paraId="00000018">
      <w:pPr>
        <w:numPr>
          <w:ilvl w:val="0"/>
          <w:numId w:val="9"/>
        </w:numPr>
        <w:tabs>
          <w:tab w:val="left" w:leader="none" w:pos="360"/>
        </w:tabs>
        <w:ind w:left="426" w:right="245" w:hanging="360"/>
        <w:rPr>
          <w:rFonts w:ascii="Arial" w:cs="Arial" w:eastAsia="Arial" w:hAnsi="Arial"/>
          <w:b w:val="0"/>
          <w:sz w:val="22"/>
          <w:szCs w:val="22"/>
        </w:rPr>
      </w:pPr>
      <w:r w:rsidDel="00000000" w:rsidR="00000000" w:rsidRPr="00000000">
        <w:rPr>
          <w:rFonts w:ascii="Arial" w:cs="Arial" w:eastAsia="Arial" w:hAnsi="Arial"/>
          <w:sz w:val="22"/>
          <w:szCs w:val="22"/>
          <w:rtl w:val="0"/>
        </w:rPr>
        <w:t xml:space="preserve">at a rate of 40pence per mile </w:t>
      </w:r>
      <w:r w:rsidDel="00000000" w:rsidR="00000000" w:rsidRPr="00000000">
        <w:rPr>
          <w:rtl w:val="0"/>
        </w:rPr>
      </w:r>
    </w:p>
    <w:p w:rsidR="00000000" w:rsidDel="00000000" w:rsidP="00000000" w:rsidRDefault="00000000" w:rsidRPr="00000000" w14:paraId="00000019">
      <w:pPr>
        <w:numPr>
          <w:ilvl w:val="0"/>
          <w:numId w:val="9"/>
        </w:numPr>
        <w:tabs>
          <w:tab w:val="left" w:leader="none" w:pos="360"/>
        </w:tabs>
        <w:ind w:left="426" w:right="245"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up to a maximum of 60 miles can be claimed in connection with any one meeting</w:t>
      </w:r>
    </w:p>
    <w:p w:rsidR="00000000" w:rsidDel="00000000" w:rsidP="00000000" w:rsidRDefault="00000000" w:rsidRPr="00000000" w14:paraId="0000001A">
      <w:pPr>
        <w:numPr>
          <w:ilvl w:val="0"/>
          <w:numId w:val="9"/>
        </w:numPr>
        <w:tabs>
          <w:tab w:val="left" w:leader="none" w:pos="360"/>
        </w:tabs>
        <w:ind w:left="426" w:right="245"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where governors share transport only the provider may claim</w:t>
      </w:r>
    </w:p>
    <w:p w:rsidR="00000000" w:rsidDel="00000000" w:rsidP="00000000" w:rsidRDefault="00000000" w:rsidRPr="00000000" w14:paraId="0000001B">
      <w:pPr>
        <w:numPr>
          <w:ilvl w:val="0"/>
          <w:numId w:val="9"/>
        </w:numPr>
        <w:tabs>
          <w:tab w:val="left" w:leader="none" w:pos="360"/>
        </w:tabs>
        <w:ind w:left="426" w:right="245"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cost of public transport may be claimed (proof will be required)</w:t>
      </w:r>
    </w:p>
    <w:p w:rsidR="00000000" w:rsidDel="00000000" w:rsidP="00000000" w:rsidRDefault="00000000" w:rsidRPr="00000000" w14:paraId="0000001C">
      <w:pPr>
        <w:numPr>
          <w:ilvl w:val="0"/>
          <w:numId w:val="9"/>
        </w:numPr>
        <w:tabs>
          <w:tab w:val="left" w:leader="none" w:pos="360"/>
        </w:tabs>
        <w:ind w:left="426" w:right="245"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cost of taxi may be claimed in special circumstances otherwise payment based on mileage rate or equivalent bus fare will be used</w:t>
      </w:r>
    </w:p>
    <w:p w:rsidR="00000000" w:rsidDel="00000000" w:rsidP="00000000" w:rsidRDefault="00000000" w:rsidRPr="00000000" w14:paraId="0000001D">
      <w:pPr>
        <w:tabs>
          <w:tab w:val="left" w:leader="none" w:pos="360"/>
        </w:tabs>
        <w:ind w:left="9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E">
      <w:pPr>
        <w:ind w:left="90" w:firstLine="0"/>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 travel expenses when attending governor training courses</w:t>
      </w:r>
      <w:r w:rsidDel="00000000" w:rsidR="00000000" w:rsidRPr="00000000">
        <w:rPr>
          <w:rtl w:val="0"/>
        </w:rPr>
      </w:r>
    </w:p>
    <w:p w:rsidR="00000000" w:rsidDel="00000000" w:rsidP="00000000" w:rsidRDefault="00000000" w:rsidRPr="00000000" w14:paraId="0000001F">
      <w:pPr>
        <w:numPr>
          <w:ilvl w:val="0"/>
          <w:numId w:val="10"/>
        </w:numPr>
        <w:tabs>
          <w:tab w:val="left" w:leader="none" w:pos="360"/>
        </w:tabs>
        <w:ind w:left="426" w:right="1307" w:hanging="360"/>
        <w:rPr>
          <w:rFonts w:ascii="Arial" w:cs="Arial" w:eastAsia="Arial" w:hAnsi="Arial"/>
          <w:b w:val="0"/>
          <w:i w:val="1"/>
          <w:sz w:val="22"/>
          <w:szCs w:val="22"/>
        </w:rPr>
      </w:pPr>
      <w:r w:rsidDel="00000000" w:rsidR="00000000" w:rsidRPr="00000000">
        <w:rPr>
          <w:rFonts w:ascii="Arial" w:cs="Arial" w:eastAsia="Arial" w:hAnsi="Arial"/>
          <w:sz w:val="22"/>
          <w:szCs w:val="22"/>
          <w:rtl w:val="0"/>
        </w:rPr>
        <w:t xml:space="preserve">at a rate of 40pence per mile up </w:t>
      </w:r>
      <w:r w:rsidDel="00000000" w:rsidR="00000000" w:rsidRPr="00000000">
        <w:rPr>
          <w:rtl w:val="0"/>
        </w:rPr>
      </w:r>
    </w:p>
    <w:p w:rsidR="00000000" w:rsidDel="00000000" w:rsidP="00000000" w:rsidRDefault="00000000" w:rsidRPr="00000000" w14:paraId="00000020">
      <w:pPr>
        <w:numPr>
          <w:ilvl w:val="0"/>
          <w:numId w:val="10"/>
        </w:numPr>
        <w:tabs>
          <w:tab w:val="left" w:leader="none" w:pos="360"/>
          <w:tab w:val="left" w:leader="none" w:pos="9072"/>
        </w:tabs>
        <w:ind w:left="426" w:right="245" w:hanging="360"/>
        <w:rPr>
          <w:rFonts w:ascii="Arial" w:cs="Arial" w:eastAsia="Arial" w:hAnsi="Arial"/>
          <w:i w:val="1"/>
          <w:sz w:val="22"/>
          <w:szCs w:val="22"/>
        </w:rPr>
      </w:pPr>
      <w:r w:rsidDel="00000000" w:rsidR="00000000" w:rsidRPr="00000000">
        <w:rPr>
          <w:rFonts w:ascii="Arial" w:cs="Arial" w:eastAsia="Arial" w:hAnsi="Arial"/>
          <w:sz w:val="22"/>
          <w:szCs w:val="22"/>
          <w:rtl w:val="0"/>
        </w:rPr>
        <w:t xml:space="preserve">up to a maximum of 60miles can be claimed in connection with any one  training course</w:t>
      </w:r>
      <w:r w:rsidDel="00000000" w:rsidR="00000000" w:rsidRPr="00000000">
        <w:rPr>
          <w:rtl w:val="0"/>
        </w:rPr>
      </w:r>
    </w:p>
    <w:p w:rsidR="00000000" w:rsidDel="00000000" w:rsidP="00000000" w:rsidRDefault="00000000" w:rsidRPr="00000000" w14:paraId="00000021">
      <w:pPr>
        <w:numPr>
          <w:ilvl w:val="0"/>
          <w:numId w:val="10"/>
        </w:numPr>
        <w:tabs>
          <w:tab w:val="left" w:leader="none" w:pos="360"/>
        </w:tabs>
        <w:ind w:left="426" w:right="1307" w:hanging="360"/>
        <w:rPr>
          <w:rFonts w:ascii="Arial" w:cs="Arial" w:eastAsia="Arial" w:hAnsi="Arial"/>
          <w:i w:val="1"/>
          <w:sz w:val="22"/>
          <w:szCs w:val="22"/>
        </w:rPr>
      </w:pPr>
      <w:r w:rsidDel="00000000" w:rsidR="00000000" w:rsidRPr="00000000">
        <w:rPr>
          <w:rFonts w:ascii="Arial" w:cs="Arial" w:eastAsia="Arial" w:hAnsi="Arial"/>
          <w:sz w:val="22"/>
          <w:szCs w:val="22"/>
          <w:rtl w:val="0"/>
        </w:rPr>
        <w:t xml:space="preserve">attendance on out of county training courses will require the approval of the finance committee</w:t>
      </w:r>
      <w:r w:rsidDel="00000000" w:rsidR="00000000" w:rsidRPr="00000000">
        <w:rPr>
          <w:rtl w:val="0"/>
        </w:rPr>
      </w:r>
    </w:p>
    <w:p w:rsidR="00000000" w:rsidDel="00000000" w:rsidP="00000000" w:rsidRDefault="00000000" w:rsidRPr="00000000" w14:paraId="00000022">
      <w:pPr>
        <w:numPr>
          <w:ilvl w:val="0"/>
          <w:numId w:val="10"/>
        </w:numPr>
        <w:tabs>
          <w:tab w:val="left" w:leader="none" w:pos="360"/>
        </w:tabs>
        <w:ind w:left="426" w:right="1307" w:hanging="360"/>
        <w:rPr>
          <w:rFonts w:ascii="Arial" w:cs="Arial" w:eastAsia="Arial" w:hAnsi="Arial"/>
          <w:i w:val="1"/>
          <w:sz w:val="22"/>
          <w:szCs w:val="22"/>
        </w:rPr>
      </w:pPr>
      <w:r w:rsidDel="00000000" w:rsidR="00000000" w:rsidRPr="00000000">
        <w:rPr>
          <w:rFonts w:ascii="Arial" w:cs="Arial" w:eastAsia="Arial" w:hAnsi="Arial"/>
          <w:sz w:val="22"/>
          <w:szCs w:val="22"/>
          <w:rtl w:val="0"/>
        </w:rPr>
        <w:t xml:space="preserve">where governors share transport only the provider may claim</w:t>
      </w:r>
      <w:r w:rsidDel="00000000" w:rsidR="00000000" w:rsidRPr="00000000">
        <w:rPr>
          <w:rtl w:val="0"/>
        </w:rPr>
      </w:r>
    </w:p>
    <w:p w:rsidR="00000000" w:rsidDel="00000000" w:rsidP="00000000" w:rsidRDefault="00000000" w:rsidRPr="00000000" w14:paraId="00000023">
      <w:pPr>
        <w:numPr>
          <w:ilvl w:val="0"/>
          <w:numId w:val="10"/>
        </w:numPr>
        <w:tabs>
          <w:tab w:val="left" w:leader="none" w:pos="360"/>
        </w:tabs>
        <w:ind w:left="426" w:right="1307" w:hanging="360"/>
        <w:rPr>
          <w:rFonts w:ascii="Arial" w:cs="Arial" w:eastAsia="Arial" w:hAnsi="Arial"/>
          <w:i w:val="1"/>
          <w:sz w:val="22"/>
          <w:szCs w:val="22"/>
        </w:rPr>
      </w:pPr>
      <w:r w:rsidDel="00000000" w:rsidR="00000000" w:rsidRPr="00000000">
        <w:rPr>
          <w:rFonts w:ascii="Arial" w:cs="Arial" w:eastAsia="Arial" w:hAnsi="Arial"/>
          <w:sz w:val="22"/>
          <w:szCs w:val="22"/>
          <w:rtl w:val="0"/>
        </w:rPr>
        <w:t xml:space="preserve">cost of public transport may be claimed (proof will be required)</w:t>
      </w:r>
      <w:r w:rsidDel="00000000" w:rsidR="00000000" w:rsidRPr="00000000">
        <w:rPr>
          <w:rtl w:val="0"/>
        </w:rPr>
      </w:r>
    </w:p>
    <w:p w:rsidR="00000000" w:rsidDel="00000000" w:rsidP="00000000" w:rsidRDefault="00000000" w:rsidRPr="00000000" w14:paraId="00000024">
      <w:pPr>
        <w:numPr>
          <w:ilvl w:val="0"/>
          <w:numId w:val="10"/>
        </w:numPr>
        <w:tabs>
          <w:tab w:val="left" w:leader="none" w:pos="360"/>
        </w:tabs>
        <w:ind w:left="426" w:right="1307" w:hanging="360"/>
        <w:rPr>
          <w:rFonts w:ascii="Arial" w:cs="Arial" w:eastAsia="Arial" w:hAnsi="Arial"/>
          <w:i w:val="1"/>
          <w:sz w:val="22"/>
          <w:szCs w:val="22"/>
        </w:rPr>
      </w:pPr>
      <w:r w:rsidDel="00000000" w:rsidR="00000000" w:rsidRPr="00000000">
        <w:rPr>
          <w:rFonts w:ascii="Arial" w:cs="Arial" w:eastAsia="Arial" w:hAnsi="Arial"/>
          <w:sz w:val="22"/>
          <w:szCs w:val="22"/>
          <w:rtl w:val="0"/>
        </w:rPr>
        <w:t xml:space="preserve">cost of taxi may be claimed in special circumstances otherwise payment based on mileage rate or equivalent bus fare will be used</w:t>
      </w:r>
      <w:r w:rsidDel="00000000" w:rsidR="00000000" w:rsidRPr="00000000">
        <w:rPr>
          <w:rtl w:val="0"/>
        </w:rPr>
      </w:r>
    </w:p>
    <w:p w:rsidR="00000000" w:rsidDel="00000000" w:rsidP="00000000" w:rsidRDefault="00000000" w:rsidRPr="00000000" w14:paraId="00000025">
      <w:pPr>
        <w:numPr>
          <w:ilvl w:val="0"/>
          <w:numId w:val="2"/>
        </w:numPr>
        <w:ind w:left="426" w:hanging="360"/>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  </w:t>
      </w:r>
      <w:r w:rsidDel="00000000" w:rsidR="00000000" w:rsidRPr="00000000">
        <w:rPr>
          <w:rFonts w:ascii="Arial" w:cs="Arial" w:eastAsia="Arial" w:hAnsi="Arial"/>
          <w:sz w:val="22"/>
          <w:szCs w:val="22"/>
          <w:rtl w:val="0"/>
        </w:rPr>
        <w:t xml:space="preserve">relating to telephone charges, wifi access, technology,  photocopying, postage and stationery, etc will </w:t>
      </w:r>
      <w:r w:rsidDel="00000000" w:rsidR="00000000" w:rsidRPr="00000000">
        <w:rPr>
          <w:rFonts w:ascii="Arial" w:cs="Arial" w:eastAsia="Arial" w:hAnsi="Arial"/>
          <w:b w:val="1"/>
          <w:sz w:val="22"/>
          <w:szCs w:val="22"/>
          <w:rtl w:val="0"/>
        </w:rPr>
        <w:t xml:space="preserve">not</w:t>
      </w:r>
      <w:r w:rsidDel="00000000" w:rsidR="00000000" w:rsidRPr="00000000">
        <w:rPr>
          <w:rFonts w:ascii="Arial" w:cs="Arial" w:eastAsia="Arial" w:hAnsi="Arial"/>
          <w:sz w:val="22"/>
          <w:szCs w:val="22"/>
          <w:rtl w:val="0"/>
        </w:rPr>
        <w:t xml:space="preserve"> be allowable – governors can use the school photocopier for governing body business whilst further assistance with office services can be sought from the school office subject to the other demands on staff time</w:t>
      </w:r>
    </w:p>
    <w:p w:rsidR="00000000" w:rsidDel="00000000" w:rsidP="00000000" w:rsidRDefault="00000000" w:rsidRPr="00000000" w14:paraId="00000026">
      <w:pPr>
        <w:pStyle w:val="Heading2"/>
        <w:rPr>
          <w:color w:val="008000"/>
          <w:sz w:val="32"/>
          <w:szCs w:val="32"/>
          <w:u w:val="single"/>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pStyle w:val="Heading2"/>
        <w:rPr>
          <w:color w:val="002060"/>
          <w:sz w:val="32"/>
          <w:szCs w:val="32"/>
          <w:u w:val="single"/>
        </w:rPr>
      </w:pPr>
      <w:r w:rsidDel="00000000" w:rsidR="00000000" w:rsidRPr="00000000">
        <w:rPr>
          <w:color w:val="002060"/>
          <w:sz w:val="32"/>
          <w:szCs w:val="32"/>
          <w:u w:val="single"/>
          <w:rtl w:val="0"/>
        </w:rPr>
        <w:t xml:space="preserve">Implementation</w:t>
      </w:r>
    </w:p>
    <w:p w:rsidR="00000000" w:rsidDel="00000000" w:rsidP="00000000" w:rsidRDefault="00000000" w:rsidRPr="00000000" w14:paraId="00000029">
      <w:pPr>
        <w:numPr>
          <w:ilvl w:val="0"/>
          <w:numId w:val="1"/>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in accordance with the Regulations expenses will be paid out of the school’s annual budget allocation</w:t>
      </w:r>
    </w:p>
    <w:p w:rsidR="00000000" w:rsidDel="00000000" w:rsidP="00000000" w:rsidRDefault="00000000" w:rsidRPr="00000000" w14:paraId="0000002A">
      <w:pPr>
        <w:numPr>
          <w:ilvl w:val="0"/>
          <w:numId w:val="3"/>
        </w:numPr>
        <w:ind w:left="360" w:hanging="360"/>
        <w:rPr>
          <w:rFonts w:ascii="Arial" w:cs="Arial" w:eastAsia="Arial" w:hAnsi="Arial"/>
          <w:sz w:val="22"/>
          <w:szCs w:val="22"/>
        </w:rPr>
      </w:pPr>
      <w:r w:rsidDel="00000000" w:rsidR="00000000" w:rsidRPr="00000000">
        <w:rPr>
          <w:rFonts w:ascii="Arial" w:cs="Arial" w:eastAsia="Arial" w:hAnsi="Arial"/>
          <w:b w:val="1"/>
          <w:sz w:val="22"/>
          <w:szCs w:val="22"/>
          <w:rtl w:val="0"/>
        </w:rPr>
        <w:t xml:space="preserve">(if applicable) </w:t>
      </w:r>
      <w:r w:rsidDel="00000000" w:rsidR="00000000" w:rsidRPr="00000000">
        <w:rPr>
          <w:rFonts w:ascii="Arial" w:cs="Arial" w:eastAsia="Arial" w:hAnsi="Arial"/>
          <w:sz w:val="22"/>
          <w:szCs w:val="22"/>
          <w:rtl w:val="0"/>
        </w:rPr>
        <w:t xml:space="preserve">the finance committee will agree a budget for governors’ expenses for the year, above which no further claims will be considered</w:t>
      </w:r>
    </w:p>
    <w:p w:rsidR="00000000" w:rsidDel="00000000" w:rsidP="00000000" w:rsidRDefault="00000000" w:rsidRPr="00000000" w14:paraId="0000002B">
      <w:pPr>
        <w:numPr>
          <w:ilvl w:val="0"/>
          <w:numId w:val="1"/>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any claim above £50 will require the </w:t>
      </w:r>
      <w:r w:rsidDel="00000000" w:rsidR="00000000" w:rsidRPr="00000000">
        <w:rPr>
          <w:rFonts w:ascii="Arial" w:cs="Arial" w:eastAsia="Arial" w:hAnsi="Arial"/>
          <w:b w:val="1"/>
          <w:sz w:val="22"/>
          <w:szCs w:val="22"/>
          <w:u w:val="single"/>
          <w:rtl w:val="0"/>
        </w:rPr>
        <w:t xml:space="preserve">prior</w:t>
      </w:r>
      <w:r w:rsidDel="00000000" w:rsidR="00000000" w:rsidRPr="00000000">
        <w:rPr>
          <w:rFonts w:ascii="Arial" w:cs="Arial" w:eastAsia="Arial" w:hAnsi="Arial"/>
          <w:sz w:val="22"/>
          <w:szCs w:val="22"/>
          <w:rtl w:val="0"/>
        </w:rPr>
        <w:t xml:space="preserve"> approval of the </w:t>
      </w:r>
      <w:r w:rsidDel="00000000" w:rsidR="00000000" w:rsidRPr="00000000">
        <w:rPr>
          <w:rFonts w:ascii="Arial" w:cs="Arial" w:eastAsia="Arial" w:hAnsi="Arial"/>
          <w:b w:val="1"/>
          <w:sz w:val="22"/>
          <w:szCs w:val="22"/>
          <w:rtl w:val="0"/>
        </w:rPr>
        <w:t xml:space="preserve">governing body finance committee </w:t>
      </w:r>
      <w:r w:rsidDel="00000000" w:rsidR="00000000" w:rsidRPr="00000000">
        <w:rPr>
          <w:rtl w:val="0"/>
        </w:rPr>
      </w:r>
    </w:p>
    <w:p w:rsidR="00000000" w:rsidDel="00000000" w:rsidP="00000000" w:rsidRDefault="00000000" w:rsidRPr="00000000" w14:paraId="0000002C">
      <w:pPr>
        <w:numPr>
          <w:ilvl w:val="0"/>
          <w:numId w:val="1"/>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travel claims may not exceed the specified rates by the Secretary of State for the Environment, Transport and the Regions – these change annually and details can be obtained from the LA’s Personnel Section. </w:t>
      </w:r>
    </w:p>
    <w:p w:rsidR="00000000" w:rsidDel="00000000" w:rsidP="00000000" w:rsidRDefault="00000000" w:rsidRPr="00000000" w14:paraId="0000002D">
      <w:pPr>
        <w:numPr>
          <w:ilvl w:val="0"/>
          <w:numId w:val="1"/>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governors whose expenses are the subject of consideration must </w:t>
      </w:r>
      <w:r w:rsidDel="00000000" w:rsidR="00000000" w:rsidRPr="00000000">
        <w:rPr>
          <w:rFonts w:ascii="Arial" w:cs="Arial" w:eastAsia="Arial" w:hAnsi="Arial"/>
          <w:b w:val="1"/>
          <w:sz w:val="22"/>
          <w:szCs w:val="22"/>
          <w:rtl w:val="0"/>
        </w:rPr>
        <w:t xml:space="preserve">withdraw</w:t>
      </w:r>
      <w:r w:rsidDel="00000000" w:rsidR="00000000" w:rsidRPr="00000000">
        <w:rPr>
          <w:rFonts w:ascii="Arial" w:cs="Arial" w:eastAsia="Arial" w:hAnsi="Arial"/>
          <w:sz w:val="22"/>
          <w:szCs w:val="22"/>
          <w:rtl w:val="0"/>
        </w:rPr>
        <w:t xml:space="preserve"> from the meeting at this point and take no part in the decision</w:t>
      </w:r>
    </w:p>
    <w:p w:rsidR="00000000" w:rsidDel="00000000" w:rsidP="00000000" w:rsidRDefault="00000000" w:rsidRPr="00000000" w14:paraId="0000002E">
      <w:pPr>
        <w:pStyle w:val="Heading1"/>
        <w:rPr>
          <w:color w:val="002060"/>
          <w:sz w:val="32"/>
          <w:szCs w:val="32"/>
        </w:rPr>
      </w:pPr>
      <w:r w:rsidDel="00000000" w:rsidR="00000000" w:rsidRPr="00000000">
        <w:rPr>
          <w:color w:val="002060"/>
          <w:sz w:val="32"/>
          <w:szCs w:val="32"/>
          <w:rtl w:val="0"/>
        </w:rPr>
        <w:t xml:space="preserve">Authorising and Processing Claims</w:t>
      </w:r>
    </w:p>
    <w:p w:rsidR="00000000" w:rsidDel="00000000" w:rsidP="00000000" w:rsidRDefault="00000000" w:rsidRPr="00000000" w14:paraId="0000002F">
      <w:pPr>
        <w:numPr>
          <w:ilvl w:val="0"/>
          <w:numId w:val="5"/>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payment will be made termly </w:t>
      </w:r>
    </w:p>
    <w:p w:rsidR="00000000" w:rsidDel="00000000" w:rsidP="00000000" w:rsidRDefault="00000000" w:rsidRPr="00000000" w14:paraId="00000030">
      <w:pPr>
        <w:numPr>
          <w:ilvl w:val="0"/>
          <w:numId w:val="5"/>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any governor wishing to make claims under these arrangements should complete a claims form (obtainable from the school office) and should attach associated receipts or proof of attendance </w:t>
      </w:r>
    </w:p>
    <w:p w:rsidR="00000000" w:rsidDel="00000000" w:rsidP="00000000" w:rsidRDefault="00000000" w:rsidRPr="00000000" w14:paraId="00000031">
      <w:pPr>
        <w:numPr>
          <w:ilvl w:val="0"/>
          <w:numId w:val="5"/>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governor should hand the completed form to the head teacher who will bring the claim to the attention of the finance committee to make a decision</w:t>
      </w:r>
    </w:p>
    <w:p w:rsidR="00000000" w:rsidDel="00000000" w:rsidP="00000000" w:rsidRDefault="00000000" w:rsidRPr="00000000" w14:paraId="00000032">
      <w:pPr>
        <w:numPr>
          <w:ilvl w:val="0"/>
          <w:numId w:val="5"/>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any decision to be recorded in the minutes</w:t>
      </w:r>
    </w:p>
    <w:p w:rsidR="00000000" w:rsidDel="00000000" w:rsidP="00000000" w:rsidRDefault="00000000" w:rsidRPr="00000000" w14:paraId="0000003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2340"/>
        </w:tabs>
        <w:spacing w:after="0" w:before="0" w:line="240" w:lineRule="auto"/>
        <w:ind w:left="3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following any decision to approve a claim the head teacher will be empowered to authorise payment of expenses by signing the claim form</w:t>
      </w:r>
    </w:p>
    <w:p w:rsidR="00000000" w:rsidDel="00000000" w:rsidP="00000000" w:rsidRDefault="00000000" w:rsidRPr="00000000" w14:paraId="00000034">
      <w:pPr>
        <w:numPr>
          <w:ilvl w:val="0"/>
          <w:numId w:val="4"/>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head teacher will commit the expenditure to the appropriate budget heading and keep a record with the completed claim form and associated receipts</w:t>
      </w:r>
    </w:p>
    <w:p w:rsidR="00000000" w:rsidDel="00000000" w:rsidP="00000000" w:rsidRDefault="00000000" w:rsidRPr="00000000" w14:paraId="0000003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rPr>
          <w:rFonts w:ascii="Arial" w:cs="Arial" w:eastAsia="Arial" w:hAnsi="Arial"/>
          <w:b w:val="1"/>
          <w:color w:val="002060"/>
          <w:sz w:val="32"/>
          <w:szCs w:val="32"/>
          <w:u w:val="single"/>
        </w:rPr>
      </w:pPr>
      <w:r w:rsidDel="00000000" w:rsidR="00000000" w:rsidRPr="00000000">
        <w:rPr>
          <w:rFonts w:ascii="Arial" w:cs="Arial" w:eastAsia="Arial" w:hAnsi="Arial"/>
          <w:b w:val="1"/>
          <w:color w:val="002060"/>
          <w:sz w:val="32"/>
          <w:szCs w:val="32"/>
          <w:u w:val="single"/>
          <w:rtl w:val="0"/>
        </w:rPr>
        <w:t xml:space="preserve">Monitoring</w:t>
      </w:r>
    </w:p>
    <w:p w:rsidR="00000000" w:rsidDel="00000000" w:rsidP="00000000" w:rsidRDefault="00000000" w:rsidRPr="00000000" w14:paraId="00000037">
      <w:pPr>
        <w:numPr>
          <w:ilvl w:val="0"/>
          <w:numId w:val="8"/>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finance committee</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will examine the level of allowances paid to governors to ensure best value practices are being followed in principal and that value for money is being achieved.</w:t>
      </w:r>
    </w:p>
    <w:p w:rsidR="00000000" w:rsidDel="00000000" w:rsidP="00000000" w:rsidRDefault="00000000" w:rsidRPr="00000000" w14:paraId="00000038">
      <w:pPr>
        <w:pStyle w:val="Heading1"/>
        <w:rPr>
          <w:color w:val="002060"/>
          <w:sz w:val="32"/>
          <w:szCs w:val="32"/>
        </w:rPr>
      </w:pPr>
      <w:r w:rsidDel="00000000" w:rsidR="00000000" w:rsidRPr="00000000">
        <w:rPr>
          <w:color w:val="002060"/>
          <w:sz w:val="32"/>
          <w:szCs w:val="32"/>
          <w:rtl w:val="0"/>
        </w:rPr>
        <w:t xml:space="preserve">Accountability</w:t>
      </w:r>
    </w:p>
    <w:p w:rsidR="00000000" w:rsidDel="00000000" w:rsidP="00000000" w:rsidRDefault="00000000" w:rsidRPr="00000000" w14:paraId="00000039">
      <w:pPr>
        <w:numPr>
          <w:ilvl w:val="0"/>
          <w:numId w:val="6"/>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all claims will be subject to the normal LA audit arrangements and may be investigated by the chair of governors if they appear excessive or inconsistent</w:t>
      </w:r>
    </w:p>
    <w:p w:rsidR="00000000" w:rsidDel="00000000" w:rsidP="00000000" w:rsidRDefault="00000000" w:rsidRPr="00000000" w14:paraId="0000003A">
      <w:pPr>
        <w:pStyle w:val="Heading1"/>
        <w:rPr>
          <w:color w:val="002060"/>
          <w:sz w:val="32"/>
          <w:szCs w:val="32"/>
        </w:rPr>
      </w:pPr>
      <w:r w:rsidDel="00000000" w:rsidR="00000000" w:rsidRPr="00000000">
        <w:rPr>
          <w:color w:val="002060"/>
          <w:sz w:val="32"/>
          <w:szCs w:val="32"/>
          <w:rtl w:val="0"/>
        </w:rPr>
        <w:t xml:space="preserve">Review</w:t>
      </w:r>
    </w:p>
    <w:p w:rsidR="00000000" w:rsidDel="00000000" w:rsidP="00000000" w:rsidRDefault="00000000" w:rsidRPr="00000000" w14:paraId="0000003B">
      <w:pPr>
        <w:numPr>
          <w:ilvl w:val="0"/>
          <w:numId w:val="7"/>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finance committee</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will annually ( Autumn )  consider how the policy is operating in practice</w:t>
      </w:r>
    </w:p>
    <w:p w:rsidR="00000000" w:rsidDel="00000000" w:rsidP="00000000" w:rsidRDefault="00000000" w:rsidRPr="00000000" w14:paraId="0000003C">
      <w:pPr>
        <w:numPr>
          <w:ilvl w:val="0"/>
          <w:numId w:val="7"/>
        </w:numPr>
        <w:ind w:left="36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finance committee may, at any time, agree to withdraw the facility or review the criteria for claims</w:t>
      </w:r>
    </w:p>
    <w:p w:rsidR="00000000" w:rsidDel="00000000" w:rsidP="00000000" w:rsidRDefault="00000000" w:rsidRPr="00000000" w14:paraId="0000003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Policy approval – November 202</w:t>
      </w:r>
      <w:r w:rsidDel="00000000" w:rsidR="00000000" w:rsidRPr="00000000">
        <w:rPr>
          <w:rFonts w:ascii="Arial" w:cs="Arial" w:eastAsia="Arial" w:hAnsi="Arial"/>
          <w:sz w:val="22"/>
          <w:szCs w:val="22"/>
          <w:rtl w:val="0"/>
        </w:rPr>
        <w:t xml:space="preserve">5</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0"/>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Policy review – Autumn 202</w:t>
      </w:r>
      <w:r w:rsidDel="00000000" w:rsidR="00000000" w:rsidRPr="00000000">
        <w:rPr>
          <w:rFonts w:ascii="Arial" w:cs="Arial" w:eastAsia="Arial" w:hAnsi="Arial"/>
          <w:sz w:val="22"/>
          <w:szCs w:val="22"/>
          <w:rtl w:val="0"/>
        </w:rPr>
        <w:t xml:space="preserve">6</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0"/>
          <w:i w:val="0"/>
          <w:smallCaps w:val="0"/>
          <w:strike w:val="0"/>
          <w:color w:val="ff0000"/>
          <w:sz w:val="24"/>
          <w:szCs w:val="24"/>
          <w:u w:val="single"/>
          <w:shd w:fill="auto" w:val="clear"/>
          <w:vertAlign w:val="baseline"/>
        </w:rPr>
      </w:pP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w:t>
        <w:tab/>
      </w:r>
      <w:r w:rsidDel="00000000" w:rsidR="00000000" w:rsidRPr="00000000">
        <w:rPr>
          <w:rtl w:val="0"/>
        </w:rPr>
      </w:r>
    </w:p>
    <w:sectPr>
      <w:headerReference r:id="rId8" w:type="default"/>
      <w:headerReference r:id="rId9" w:type="even"/>
      <w:footerReference r:id="rId10" w:type="default"/>
      <w:footerReference r:id="rId11" w:type="first"/>
      <w:pgSz w:h="16834" w:w="11909" w:orient="portrait"/>
      <w:pgMar w:bottom="1152" w:top="1440" w:left="1296" w:right="1296" w:header="706" w:footer="70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Algerian"/>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Fonts w:ascii="Arial" w:cs="Arial" w:eastAsia="Arial" w:hAnsi="Arial"/>
        <w:b w:val="0"/>
        <w:i w:val="0"/>
        <w:smallCaps w:val="0"/>
        <w:strike w:val="0"/>
        <w:color w:val="ff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bullet"/>
      <w:lvlText w:val="●"/>
      <w:lvlJc w:val="left"/>
      <w:pPr>
        <w:ind w:left="810" w:hanging="360"/>
      </w:pPr>
      <w:rPr>
        <w:rFonts w:ascii="Noto Sans Symbols" w:cs="Noto Sans Symbols" w:eastAsia="Noto Sans Symbols" w:hAnsi="Noto Sans Symbols"/>
      </w:rPr>
    </w:lvl>
    <w:lvl w:ilvl="1">
      <w:start w:val="1"/>
      <w:numFmt w:val="bullet"/>
      <w:lvlText w:val="o"/>
      <w:lvlJc w:val="left"/>
      <w:pPr>
        <w:ind w:left="1530" w:hanging="360"/>
      </w:pPr>
      <w:rPr>
        <w:rFonts w:ascii="Courier New" w:cs="Courier New" w:eastAsia="Courier New" w:hAnsi="Courier New"/>
      </w:rPr>
    </w:lvl>
    <w:lvl w:ilvl="2">
      <w:start w:val="1"/>
      <w:numFmt w:val="bullet"/>
      <w:lvlText w:val="▪"/>
      <w:lvlJc w:val="left"/>
      <w:pPr>
        <w:ind w:left="2250" w:hanging="360"/>
      </w:pPr>
      <w:rPr>
        <w:rFonts w:ascii="Noto Sans Symbols" w:cs="Noto Sans Symbols" w:eastAsia="Noto Sans Symbols" w:hAnsi="Noto Sans Symbols"/>
      </w:rPr>
    </w:lvl>
    <w:lvl w:ilvl="3">
      <w:start w:val="1"/>
      <w:numFmt w:val="bullet"/>
      <w:lvlText w:val="●"/>
      <w:lvlJc w:val="left"/>
      <w:pPr>
        <w:ind w:left="2970" w:hanging="360"/>
      </w:pPr>
      <w:rPr>
        <w:rFonts w:ascii="Noto Sans Symbols" w:cs="Noto Sans Symbols" w:eastAsia="Noto Sans Symbols" w:hAnsi="Noto Sans Symbols"/>
      </w:rPr>
    </w:lvl>
    <w:lvl w:ilvl="4">
      <w:start w:val="1"/>
      <w:numFmt w:val="bullet"/>
      <w:lvlText w:val="o"/>
      <w:lvlJc w:val="left"/>
      <w:pPr>
        <w:ind w:left="3690" w:hanging="360"/>
      </w:pPr>
      <w:rPr>
        <w:rFonts w:ascii="Courier New" w:cs="Courier New" w:eastAsia="Courier New" w:hAnsi="Courier New"/>
      </w:rPr>
    </w:lvl>
    <w:lvl w:ilvl="5">
      <w:start w:val="1"/>
      <w:numFmt w:val="bullet"/>
      <w:lvlText w:val="▪"/>
      <w:lvlJc w:val="left"/>
      <w:pPr>
        <w:ind w:left="4410" w:hanging="360"/>
      </w:pPr>
      <w:rPr>
        <w:rFonts w:ascii="Noto Sans Symbols" w:cs="Noto Sans Symbols" w:eastAsia="Noto Sans Symbols" w:hAnsi="Noto Sans Symbols"/>
      </w:rPr>
    </w:lvl>
    <w:lvl w:ilvl="6">
      <w:start w:val="1"/>
      <w:numFmt w:val="bullet"/>
      <w:lvlText w:val="●"/>
      <w:lvlJc w:val="left"/>
      <w:pPr>
        <w:ind w:left="5130" w:hanging="360"/>
      </w:pPr>
      <w:rPr>
        <w:rFonts w:ascii="Noto Sans Symbols" w:cs="Noto Sans Symbols" w:eastAsia="Noto Sans Symbols" w:hAnsi="Noto Sans Symbols"/>
      </w:rPr>
    </w:lvl>
    <w:lvl w:ilvl="7">
      <w:start w:val="1"/>
      <w:numFmt w:val="bullet"/>
      <w:lvlText w:val="o"/>
      <w:lvlJc w:val="left"/>
      <w:pPr>
        <w:ind w:left="5850" w:hanging="360"/>
      </w:pPr>
      <w:rPr>
        <w:rFonts w:ascii="Courier New" w:cs="Courier New" w:eastAsia="Courier New" w:hAnsi="Courier New"/>
      </w:rPr>
    </w:lvl>
    <w:lvl w:ilvl="8">
      <w:start w:val="1"/>
      <w:numFmt w:val="bullet"/>
      <w:lvlText w:val="▪"/>
      <w:lvlJc w:val="left"/>
      <w:pPr>
        <w:ind w:left="6570" w:hanging="360"/>
      </w:pPr>
      <w:rPr>
        <w:rFonts w:ascii="Noto Sans Symbols" w:cs="Noto Sans Symbols" w:eastAsia="Noto Sans Symbols" w:hAnsi="Noto Sans Symbols"/>
      </w:rPr>
    </w:lvl>
  </w:abstractNum>
  <w:abstractNum w:abstractNumId="10">
    <w:lvl w:ilvl="0">
      <w:start w:val="1"/>
      <w:numFmt w:val="bullet"/>
      <w:lvlText w:val="●"/>
      <w:lvlJc w:val="left"/>
      <w:pPr>
        <w:ind w:left="810" w:hanging="360"/>
      </w:pPr>
      <w:rPr>
        <w:rFonts w:ascii="Noto Sans Symbols" w:cs="Noto Sans Symbols" w:eastAsia="Noto Sans Symbols" w:hAnsi="Noto Sans Symbols"/>
      </w:rPr>
    </w:lvl>
    <w:lvl w:ilvl="1">
      <w:start w:val="1"/>
      <w:numFmt w:val="bullet"/>
      <w:lvlText w:val="o"/>
      <w:lvlJc w:val="left"/>
      <w:pPr>
        <w:ind w:left="1530" w:hanging="360"/>
      </w:pPr>
      <w:rPr>
        <w:rFonts w:ascii="Courier New" w:cs="Courier New" w:eastAsia="Courier New" w:hAnsi="Courier New"/>
      </w:rPr>
    </w:lvl>
    <w:lvl w:ilvl="2">
      <w:start w:val="1"/>
      <w:numFmt w:val="bullet"/>
      <w:lvlText w:val="▪"/>
      <w:lvlJc w:val="left"/>
      <w:pPr>
        <w:ind w:left="2250" w:hanging="360"/>
      </w:pPr>
      <w:rPr>
        <w:rFonts w:ascii="Noto Sans Symbols" w:cs="Noto Sans Symbols" w:eastAsia="Noto Sans Symbols" w:hAnsi="Noto Sans Symbols"/>
      </w:rPr>
    </w:lvl>
    <w:lvl w:ilvl="3">
      <w:start w:val="1"/>
      <w:numFmt w:val="bullet"/>
      <w:lvlText w:val="●"/>
      <w:lvlJc w:val="left"/>
      <w:pPr>
        <w:ind w:left="2970" w:hanging="360"/>
      </w:pPr>
      <w:rPr>
        <w:rFonts w:ascii="Noto Sans Symbols" w:cs="Noto Sans Symbols" w:eastAsia="Noto Sans Symbols" w:hAnsi="Noto Sans Symbols"/>
      </w:rPr>
    </w:lvl>
    <w:lvl w:ilvl="4">
      <w:start w:val="1"/>
      <w:numFmt w:val="bullet"/>
      <w:lvlText w:val="o"/>
      <w:lvlJc w:val="left"/>
      <w:pPr>
        <w:ind w:left="3690" w:hanging="360"/>
      </w:pPr>
      <w:rPr>
        <w:rFonts w:ascii="Courier New" w:cs="Courier New" w:eastAsia="Courier New" w:hAnsi="Courier New"/>
      </w:rPr>
    </w:lvl>
    <w:lvl w:ilvl="5">
      <w:start w:val="1"/>
      <w:numFmt w:val="bullet"/>
      <w:lvlText w:val="▪"/>
      <w:lvlJc w:val="left"/>
      <w:pPr>
        <w:ind w:left="4410" w:hanging="360"/>
      </w:pPr>
      <w:rPr>
        <w:rFonts w:ascii="Noto Sans Symbols" w:cs="Noto Sans Symbols" w:eastAsia="Noto Sans Symbols" w:hAnsi="Noto Sans Symbols"/>
      </w:rPr>
    </w:lvl>
    <w:lvl w:ilvl="6">
      <w:start w:val="1"/>
      <w:numFmt w:val="bullet"/>
      <w:lvlText w:val="●"/>
      <w:lvlJc w:val="left"/>
      <w:pPr>
        <w:ind w:left="5130" w:hanging="360"/>
      </w:pPr>
      <w:rPr>
        <w:rFonts w:ascii="Noto Sans Symbols" w:cs="Noto Sans Symbols" w:eastAsia="Noto Sans Symbols" w:hAnsi="Noto Sans Symbols"/>
      </w:rPr>
    </w:lvl>
    <w:lvl w:ilvl="7">
      <w:start w:val="1"/>
      <w:numFmt w:val="bullet"/>
      <w:lvlText w:val="o"/>
      <w:lvlJc w:val="left"/>
      <w:pPr>
        <w:ind w:left="5850" w:hanging="360"/>
      </w:pPr>
      <w:rPr>
        <w:rFonts w:ascii="Courier New" w:cs="Courier New" w:eastAsia="Courier New" w:hAnsi="Courier New"/>
      </w:rPr>
    </w:lvl>
    <w:lvl w:ilvl="8">
      <w:start w:val="1"/>
      <w:numFmt w:val="bullet"/>
      <w:lvlText w:val="▪"/>
      <w:lvlJc w:val="left"/>
      <w:pPr>
        <w:ind w:left="657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240" w:lineRule="auto"/>
    </w:pPr>
    <w:rPr>
      <w:rFonts w:ascii="Arial" w:cs="Arial" w:eastAsia="Arial" w:hAnsi="Arial"/>
      <w:b w:val="1"/>
      <w:u w:val="single"/>
    </w:rPr>
  </w:style>
  <w:style w:type="paragraph" w:styleId="Heading2">
    <w:name w:val="heading 2"/>
    <w:basedOn w:val="Normal"/>
    <w:next w:val="Normal"/>
    <w:pPr>
      <w:spacing w:before="120" w:lineRule="auto"/>
    </w:pPr>
    <w:rPr>
      <w:rFonts w:ascii="Arial" w:cs="Arial" w:eastAsia="Arial" w:hAnsi="Arial"/>
      <w:b w:val="1"/>
    </w:rPr>
  </w:style>
  <w:style w:type="paragraph" w:styleId="Heading3">
    <w:name w:val="heading 3"/>
    <w:basedOn w:val="Normal"/>
    <w:next w:val="Normal"/>
    <w:pPr>
      <w:ind w:left="360"/>
    </w:pPr>
    <w:rPr>
      <w:b w:val="1"/>
    </w:rPr>
  </w:style>
  <w:style w:type="paragraph" w:styleId="Heading4">
    <w:name w:val="heading 4"/>
    <w:basedOn w:val="Normal"/>
    <w:next w:val="Normal"/>
    <w:pPr>
      <w:ind w:left="360"/>
    </w:pPr>
    <w:rPr>
      <w:u w:val="single"/>
    </w:rPr>
  </w:style>
  <w:style w:type="paragraph" w:styleId="Heading5">
    <w:name w:val="heading 5"/>
    <w:basedOn w:val="Normal"/>
    <w:next w:val="Normal"/>
    <w:pPr>
      <w:ind w:left="720"/>
    </w:pPr>
    <w:rPr>
      <w:b w:val="1"/>
      <w:sz w:val="20"/>
      <w:szCs w:val="20"/>
    </w:rPr>
  </w:style>
  <w:style w:type="paragraph" w:styleId="Heading6">
    <w:name w:val="heading 6"/>
    <w:basedOn w:val="Normal"/>
    <w:next w:val="Normal"/>
    <w:pPr>
      <w:ind w:left="720"/>
    </w:pPr>
    <w:rPr>
      <w:sz w:val="20"/>
      <w:szCs w:val="20"/>
      <w:u w:val="single"/>
    </w:rPr>
  </w:style>
  <w:style w:type="paragraph" w:styleId="Title">
    <w:name w:val="Title"/>
    <w:basedOn w:val="Normal"/>
    <w:next w:val="Normal"/>
    <w:pPr>
      <w:jc w:val="center"/>
    </w:pPr>
    <w:rPr>
      <w:rFonts w:ascii="Arial" w:cs="Arial" w:eastAsia="Arial" w:hAnsi="Arial"/>
      <w:b w:val="1"/>
      <w:u w:val="single"/>
    </w:rPr>
  </w:style>
  <w:style w:type="paragraph" w:styleId="Normal" w:default="1">
    <w:name w:val="Normal"/>
    <w:qFormat w:val="1"/>
    <w:rsid w:val="00954204"/>
    <w:rPr>
      <w:sz w:val="24"/>
      <w:lang w:eastAsia="en-US"/>
    </w:rPr>
  </w:style>
  <w:style w:type="paragraph" w:styleId="Heading1">
    <w:name w:val="heading 1"/>
    <w:basedOn w:val="Normal"/>
    <w:next w:val="Normal"/>
    <w:link w:val="Heading1Char"/>
    <w:qFormat w:val="1"/>
    <w:rsid w:val="00954204"/>
    <w:pPr>
      <w:spacing w:before="240"/>
      <w:outlineLvl w:val="0"/>
    </w:pPr>
    <w:rPr>
      <w:rFonts w:ascii="Arial" w:hAnsi="Arial"/>
      <w:b w:val="1"/>
      <w:u w:val="single"/>
    </w:rPr>
  </w:style>
  <w:style w:type="paragraph" w:styleId="Heading2">
    <w:name w:val="heading 2"/>
    <w:basedOn w:val="Normal"/>
    <w:next w:val="Normal"/>
    <w:link w:val="Heading2Char"/>
    <w:qFormat w:val="1"/>
    <w:rsid w:val="00954204"/>
    <w:pPr>
      <w:spacing w:before="120"/>
      <w:outlineLvl w:val="1"/>
    </w:pPr>
    <w:rPr>
      <w:rFonts w:ascii="Arial" w:hAnsi="Arial"/>
      <w:b w:val="1"/>
    </w:rPr>
  </w:style>
  <w:style w:type="paragraph" w:styleId="Heading3">
    <w:name w:val="heading 3"/>
    <w:basedOn w:val="Normal"/>
    <w:next w:val="NormalIndent"/>
    <w:link w:val="Heading3Char"/>
    <w:qFormat w:val="1"/>
    <w:rsid w:val="00954204"/>
    <w:pPr>
      <w:ind w:left="360"/>
      <w:outlineLvl w:val="2"/>
    </w:pPr>
    <w:rPr>
      <w:b w:val="1"/>
    </w:rPr>
  </w:style>
  <w:style w:type="paragraph" w:styleId="Heading4">
    <w:name w:val="heading 4"/>
    <w:basedOn w:val="Normal"/>
    <w:next w:val="NormalIndent"/>
    <w:link w:val="Heading4Char"/>
    <w:qFormat w:val="1"/>
    <w:rsid w:val="00954204"/>
    <w:pPr>
      <w:ind w:left="360"/>
      <w:outlineLvl w:val="3"/>
    </w:pPr>
    <w:rPr>
      <w:u w:val="single"/>
    </w:rPr>
  </w:style>
  <w:style w:type="paragraph" w:styleId="Heading5">
    <w:name w:val="heading 5"/>
    <w:basedOn w:val="Normal"/>
    <w:next w:val="NormalIndent"/>
    <w:link w:val="Heading5Char"/>
    <w:qFormat w:val="1"/>
    <w:rsid w:val="00954204"/>
    <w:pPr>
      <w:ind w:left="720"/>
      <w:outlineLvl w:val="4"/>
    </w:pPr>
    <w:rPr>
      <w:b w:val="1"/>
      <w:sz w:val="20"/>
    </w:rPr>
  </w:style>
  <w:style w:type="paragraph" w:styleId="Heading6">
    <w:name w:val="heading 6"/>
    <w:basedOn w:val="Normal"/>
    <w:next w:val="NormalIndent"/>
    <w:link w:val="Heading6Char"/>
    <w:qFormat w:val="1"/>
    <w:rsid w:val="00954204"/>
    <w:pPr>
      <w:ind w:left="720"/>
      <w:outlineLvl w:val="5"/>
    </w:pPr>
    <w:rPr>
      <w:sz w:val="20"/>
      <w:u w:val="single"/>
    </w:rPr>
  </w:style>
  <w:style w:type="paragraph" w:styleId="Heading7">
    <w:name w:val="heading 7"/>
    <w:basedOn w:val="Normal"/>
    <w:next w:val="NormalIndent"/>
    <w:link w:val="Heading7Char"/>
    <w:qFormat w:val="1"/>
    <w:rsid w:val="00954204"/>
    <w:pPr>
      <w:ind w:left="720"/>
      <w:outlineLvl w:val="6"/>
    </w:pPr>
    <w:rPr>
      <w:i w:val="1"/>
      <w:sz w:val="20"/>
    </w:rPr>
  </w:style>
  <w:style w:type="paragraph" w:styleId="Heading8">
    <w:name w:val="heading 8"/>
    <w:basedOn w:val="Normal"/>
    <w:next w:val="NormalIndent"/>
    <w:link w:val="Heading8Char"/>
    <w:qFormat w:val="1"/>
    <w:rsid w:val="00954204"/>
    <w:pPr>
      <w:ind w:left="720"/>
      <w:outlineLvl w:val="7"/>
    </w:pPr>
    <w:rPr>
      <w:i w:val="1"/>
      <w:sz w:val="20"/>
    </w:rPr>
  </w:style>
  <w:style w:type="paragraph" w:styleId="Heading9">
    <w:name w:val="heading 9"/>
    <w:basedOn w:val="Normal"/>
    <w:next w:val="NormalIndent"/>
    <w:link w:val="Heading9Char"/>
    <w:qFormat w:val="1"/>
    <w:rsid w:val="00954204"/>
    <w:pPr>
      <w:ind w:left="720"/>
      <w:outlineLvl w:val="8"/>
    </w:pPr>
    <w:rPr>
      <w:i w:val="1"/>
      <w:sz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locked w:val="1"/>
    <w:rsid w:val="00F7292F"/>
    <w:rPr>
      <w:rFonts w:ascii="Cambria" w:cs="Times New Roman" w:hAnsi="Cambria"/>
      <w:b w:val="1"/>
      <w:bCs w:val="1"/>
      <w:kern w:val="32"/>
      <w:sz w:val="32"/>
      <w:szCs w:val="32"/>
      <w:lang w:eastAsia="en-US" w:val="x-none"/>
    </w:rPr>
  </w:style>
  <w:style w:type="character" w:styleId="Heading2Char" w:customStyle="1">
    <w:name w:val="Heading 2 Char"/>
    <w:link w:val="Heading2"/>
    <w:semiHidden w:val="1"/>
    <w:locked w:val="1"/>
    <w:rsid w:val="00F7292F"/>
    <w:rPr>
      <w:rFonts w:ascii="Cambria" w:cs="Times New Roman" w:hAnsi="Cambria"/>
      <w:b w:val="1"/>
      <w:bCs w:val="1"/>
      <w:i w:val="1"/>
      <w:iCs w:val="1"/>
      <w:sz w:val="28"/>
      <w:szCs w:val="28"/>
      <w:lang w:eastAsia="en-US" w:val="x-none"/>
    </w:rPr>
  </w:style>
  <w:style w:type="character" w:styleId="Heading3Char" w:customStyle="1">
    <w:name w:val="Heading 3 Char"/>
    <w:link w:val="Heading3"/>
    <w:semiHidden w:val="1"/>
    <w:locked w:val="1"/>
    <w:rsid w:val="00F7292F"/>
    <w:rPr>
      <w:rFonts w:ascii="Cambria" w:cs="Times New Roman" w:hAnsi="Cambria"/>
      <w:b w:val="1"/>
      <w:bCs w:val="1"/>
      <w:sz w:val="26"/>
      <w:szCs w:val="26"/>
      <w:lang w:eastAsia="en-US" w:val="x-none"/>
    </w:rPr>
  </w:style>
  <w:style w:type="character" w:styleId="Heading4Char" w:customStyle="1">
    <w:name w:val="Heading 4 Char"/>
    <w:link w:val="Heading4"/>
    <w:semiHidden w:val="1"/>
    <w:locked w:val="1"/>
    <w:rsid w:val="00F7292F"/>
    <w:rPr>
      <w:rFonts w:ascii="Calibri" w:cs="Times New Roman" w:hAnsi="Calibri"/>
      <w:b w:val="1"/>
      <w:bCs w:val="1"/>
      <w:sz w:val="28"/>
      <w:szCs w:val="28"/>
      <w:lang w:eastAsia="en-US" w:val="x-none"/>
    </w:rPr>
  </w:style>
  <w:style w:type="character" w:styleId="Heading5Char" w:customStyle="1">
    <w:name w:val="Heading 5 Char"/>
    <w:link w:val="Heading5"/>
    <w:semiHidden w:val="1"/>
    <w:locked w:val="1"/>
    <w:rsid w:val="00F7292F"/>
    <w:rPr>
      <w:rFonts w:ascii="Calibri" w:cs="Times New Roman" w:hAnsi="Calibri"/>
      <w:b w:val="1"/>
      <w:bCs w:val="1"/>
      <w:i w:val="1"/>
      <w:iCs w:val="1"/>
      <w:sz w:val="26"/>
      <w:szCs w:val="26"/>
      <w:lang w:eastAsia="en-US" w:val="x-none"/>
    </w:rPr>
  </w:style>
  <w:style w:type="character" w:styleId="Heading6Char" w:customStyle="1">
    <w:name w:val="Heading 6 Char"/>
    <w:link w:val="Heading6"/>
    <w:semiHidden w:val="1"/>
    <w:locked w:val="1"/>
    <w:rsid w:val="00F7292F"/>
    <w:rPr>
      <w:rFonts w:ascii="Calibri" w:cs="Times New Roman" w:hAnsi="Calibri"/>
      <w:b w:val="1"/>
      <w:bCs w:val="1"/>
      <w:sz w:val="22"/>
      <w:szCs w:val="22"/>
      <w:lang w:eastAsia="en-US" w:val="x-none"/>
    </w:rPr>
  </w:style>
  <w:style w:type="character" w:styleId="Heading7Char" w:customStyle="1">
    <w:name w:val="Heading 7 Char"/>
    <w:link w:val="Heading7"/>
    <w:semiHidden w:val="1"/>
    <w:locked w:val="1"/>
    <w:rsid w:val="00F7292F"/>
    <w:rPr>
      <w:rFonts w:ascii="Calibri" w:cs="Times New Roman" w:hAnsi="Calibri"/>
      <w:sz w:val="24"/>
      <w:szCs w:val="24"/>
      <w:lang w:eastAsia="en-US" w:val="x-none"/>
    </w:rPr>
  </w:style>
  <w:style w:type="character" w:styleId="Heading8Char" w:customStyle="1">
    <w:name w:val="Heading 8 Char"/>
    <w:link w:val="Heading8"/>
    <w:semiHidden w:val="1"/>
    <w:locked w:val="1"/>
    <w:rsid w:val="00F7292F"/>
    <w:rPr>
      <w:rFonts w:ascii="Calibri" w:cs="Times New Roman" w:hAnsi="Calibri"/>
      <w:i w:val="1"/>
      <w:iCs w:val="1"/>
      <w:sz w:val="24"/>
      <w:szCs w:val="24"/>
      <w:lang w:eastAsia="en-US" w:val="x-none"/>
    </w:rPr>
  </w:style>
  <w:style w:type="character" w:styleId="Heading9Char" w:customStyle="1">
    <w:name w:val="Heading 9 Char"/>
    <w:link w:val="Heading9"/>
    <w:semiHidden w:val="1"/>
    <w:locked w:val="1"/>
    <w:rsid w:val="00F7292F"/>
    <w:rPr>
      <w:rFonts w:ascii="Cambria" w:cs="Times New Roman" w:hAnsi="Cambria"/>
      <w:sz w:val="22"/>
      <w:szCs w:val="22"/>
      <w:lang w:eastAsia="en-US" w:val="x-none"/>
    </w:rPr>
  </w:style>
  <w:style w:type="paragraph" w:styleId="NormalIndent">
    <w:name w:val="Normal Indent"/>
    <w:basedOn w:val="Normal"/>
    <w:rsid w:val="00954204"/>
    <w:pPr>
      <w:ind w:left="720"/>
    </w:pPr>
  </w:style>
  <w:style w:type="paragraph" w:styleId="Footer">
    <w:name w:val="footer"/>
    <w:basedOn w:val="Normal"/>
    <w:link w:val="FooterChar"/>
    <w:uiPriority w:val="99"/>
    <w:rsid w:val="00954204"/>
    <w:pPr>
      <w:tabs>
        <w:tab w:val="center" w:pos="4320"/>
        <w:tab w:val="right" w:pos="8640"/>
      </w:tabs>
    </w:pPr>
    <w:rPr>
      <w:color w:val="ff0000"/>
    </w:rPr>
  </w:style>
  <w:style w:type="character" w:styleId="FooterChar" w:customStyle="1">
    <w:name w:val="Footer Char"/>
    <w:link w:val="Footer"/>
    <w:uiPriority w:val="99"/>
    <w:locked w:val="1"/>
    <w:rsid w:val="00F7292F"/>
    <w:rPr>
      <w:rFonts w:cs="Times New Roman"/>
      <w:sz w:val="24"/>
      <w:lang w:eastAsia="en-US" w:val="x-none"/>
    </w:rPr>
  </w:style>
  <w:style w:type="paragraph" w:styleId="Header">
    <w:name w:val="header"/>
    <w:basedOn w:val="Normal"/>
    <w:link w:val="HeaderChar"/>
    <w:rsid w:val="00954204"/>
    <w:pPr>
      <w:tabs>
        <w:tab w:val="center" w:pos="4320"/>
        <w:tab w:val="right" w:pos="8640"/>
      </w:tabs>
    </w:pPr>
    <w:rPr>
      <w:rFonts w:ascii="Arial" w:hAnsi="Arial"/>
      <w:color w:val="ff0000"/>
    </w:rPr>
  </w:style>
  <w:style w:type="character" w:styleId="HeaderChar" w:customStyle="1">
    <w:name w:val="Header Char"/>
    <w:link w:val="Header"/>
    <w:semiHidden w:val="1"/>
    <w:locked w:val="1"/>
    <w:rsid w:val="00F7292F"/>
    <w:rPr>
      <w:rFonts w:cs="Times New Roman"/>
      <w:sz w:val="24"/>
      <w:lang w:eastAsia="en-US" w:val="x-none"/>
    </w:rPr>
  </w:style>
  <w:style w:type="character" w:styleId="FootnoteReference">
    <w:name w:val="footnote reference"/>
    <w:semiHidden w:val="1"/>
    <w:rsid w:val="00954204"/>
    <w:rPr>
      <w:rFonts w:cs="Times New Roman"/>
      <w:position w:val="6"/>
      <w:sz w:val="16"/>
    </w:rPr>
  </w:style>
  <w:style w:type="paragraph" w:styleId="FootnoteText">
    <w:name w:val="footnote text"/>
    <w:basedOn w:val="Normal"/>
    <w:link w:val="FootnoteTextChar"/>
    <w:semiHidden w:val="1"/>
    <w:rsid w:val="00954204"/>
    <w:rPr>
      <w:sz w:val="20"/>
    </w:rPr>
  </w:style>
  <w:style w:type="character" w:styleId="FootnoteTextChar" w:customStyle="1">
    <w:name w:val="Footnote Text Char"/>
    <w:link w:val="FootnoteText"/>
    <w:semiHidden w:val="1"/>
    <w:locked w:val="1"/>
    <w:rsid w:val="00F7292F"/>
    <w:rPr>
      <w:rFonts w:cs="Times New Roman"/>
      <w:lang w:eastAsia="en-US" w:val="x-none"/>
    </w:rPr>
  </w:style>
  <w:style w:type="paragraph" w:styleId="linda" w:customStyle="1">
    <w:name w:val="linda"/>
    <w:basedOn w:val="Normal"/>
    <w:rsid w:val="00954204"/>
    <w:pPr>
      <w:jc w:val="both"/>
    </w:pPr>
    <w:rPr>
      <w:rFonts w:ascii="Univers (W1)" w:hAnsi="Univers (W1)"/>
      <w:sz w:val="22"/>
    </w:rPr>
  </w:style>
  <w:style w:type="character" w:styleId="Strong">
    <w:name w:val="Strong"/>
    <w:qFormat w:val="1"/>
    <w:rsid w:val="00954204"/>
    <w:rPr>
      <w:rFonts w:cs="Times New Roman"/>
      <w:b w:val="1"/>
    </w:rPr>
  </w:style>
  <w:style w:type="paragraph" w:styleId="BodyText">
    <w:name w:val="Body Text"/>
    <w:basedOn w:val="Normal"/>
    <w:link w:val="BodyTextChar"/>
    <w:rsid w:val="00954204"/>
    <w:pPr>
      <w:tabs>
        <w:tab w:val="left" w:pos="2340"/>
      </w:tabs>
    </w:pPr>
    <w:rPr>
      <w:rFonts w:ascii="Arial" w:hAnsi="Arial"/>
      <w:b w:val="1"/>
      <w:u w:val="single"/>
    </w:rPr>
  </w:style>
  <w:style w:type="character" w:styleId="BodyTextChar" w:customStyle="1">
    <w:name w:val="Body Text Char"/>
    <w:link w:val="BodyText"/>
    <w:semiHidden w:val="1"/>
    <w:locked w:val="1"/>
    <w:rsid w:val="00F7292F"/>
    <w:rPr>
      <w:rFonts w:cs="Times New Roman"/>
      <w:sz w:val="24"/>
      <w:lang w:eastAsia="en-US" w:val="x-none"/>
    </w:rPr>
  </w:style>
  <w:style w:type="paragraph" w:styleId="BodyText2">
    <w:name w:val="Body Text 2"/>
    <w:basedOn w:val="Normal"/>
    <w:link w:val="BodyText2Char"/>
    <w:rsid w:val="00954204"/>
    <w:rPr>
      <w:rFonts w:ascii="Arial" w:hAnsi="Arial"/>
      <w:b w:val="1"/>
    </w:rPr>
  </w:style>
  <w:style w:type="character" w:styleId="BodyText2Char" w:customStyle="1">
    <w:name w:val="Body Text 2 Char"/>
    <w:link w:val="BodyText2"/>
    <w:semiHidden w:val="1"/>
    <w:locked w:val="1"/>
    <w:rsid w:val="00F7292F"/>
    <w:rPr>
      <w:rFonts w:cs="Times New Roman"/>
      <w:sz w:val="24"/>
      <w:lang w:eastAsia="en-US" w:val="x-none"/>
    </w:rPr>
  </w:style>
  <w:style w:type="paragraph" w:styleId="BodyText3">
    <w:name w:val="Body Text 3"/>
    <w:basedOn w:val="Normal"/>
    <w:link w:val="BodyText3Char"/>
    <w:rsid w:val="00954204"/>
    <w:pPr>
      <w:tabs>
        <w:tab w:val="left" w:pos="2340"/>
      </w:tabs>
    </w:pPr>
    <w:rPr>
      <w:rFonts w:ascii="Arial" w:hAnsi="Arial"/>
      <w:u w:val="single"/>
    </w:rPr>
  </w:style>
  <w:style w:type="character" w:styleId="BodyText3Char" w:customStyle="1">
    <w:name w:val="Body Text 3 Char"/>
    <w:link w:val="BodyText3"/>
    <w:semiHidden w:val="1"/>
    <w:locked w:val="1"/>
    <w:rsid w:val="00F7292F"/>
    <w:rPr>
      <w:rFonts w:cs="Times New Roman"/>
      <w:sz w:val="16"/>
      <w:szCs w:val="16"/>
      <w:lang w:eastAsia="en-US" w:val="x-none"/>
    </w:rPr>
  </w:style>
  <w:style w:type="character" w:styleId="Hyperlink">
    <w:name w:val="Hyperlink"/>
    <w:rsid w:val="00954204"/>
    <w:rPr>
      <w:rFonts w:cs="Times New Roman"/>
      <w:color w:val="0000ff"/>
      <w:u w:val="single"/>
    </w:rPr>
  </w:style>
  <w:style w:type="character" w:styleId="PageNumber">
    <w:name w:val="page number"/>
    <w:rsid w:val="00954204"/>
    <w:rPr>
      <w:rFonts w:cs="Times New Roman"/>
    </w:rPr>
  </w:style>
  <w:style w:type="paragraph" w:styleId="Title">
    <w:name w:val="Title"/>
    <w:basedOn w:val="Normal"/>
    <w:link w:val="TitleChar"/>
    <w:qFormat w:val="1"/>
    <w:rsid w:val="00954204"/>
    <w:pPr>
      <w:jc w:val="center"/>
    </w:pPr>
    <w:rPr>
      <w:rFonts w:ascii="Arial" w:hAnsi="Arial"/>
      <w:b w:val="1"/>
      <w:u w:val="single"/>
    </w:rPr>
  </w:style>
  <w:style w:type="character" w:styleId="TitleChar" w:customStyle="1">
    <w:name w:val="Title Char"/>
    <w:link w:val="Title"/>
    <w:locked w:val="1"/>
    <w:rsid w:val="00F7292F"/>
    <w:rPr>
      <w:rFonts w:ascii="Cambria" w:cs="Times New Roman" w:hAnsi="Cambria"/>
      <w:b w:val="1"/>
      <w:bCs w:val="1"/>
      <w:kern w:val="28"/>
      <w:sz w:val="32"/>
      <w:szCs w:val="32"/>
      <w:lang w:eastAsia="en-US" w:val="x-none"/>
    </w:rPr>
  </w:style>
  <w:style w:type="character" w:styleId="FollowedHyperlink">
    <w:name w:val="FollowedHyperlink"/>
    <w:rsid w:val="00954204"/>
    <w:rPr>
      <w:rFonts w:cs="Times New Roman"/>
      <w:color w:val="800080"/>
      <w:u w:val="single"/>
    </w:rPr>
  </w:style>
  <w:style w:type="paragraph" w:styleId="BalloonText">
    <w:name w:val="Balloon Text"/>
    <w:basedOn w:val="Normal"/>
    <w:link w:val="BalloonTextChar"/>
    <w:rsid w:val="005B5B56"/>
    <w:rPr>
      <w:rFonts w:ascii="Tahoma" w:cs="Tahoma" w:hAnsi="Tahoma"/>
      <w:sz w:val="16"/>
      <w:szCs w:val="16"/>
    </w:rPr>
  </w:style>
  <w:style w:type="character" w:styleId="BalloonTextChar" w:customStyle="1">
    <w:name w:val="Balloon Text Char"/>
    <w:link w:val="BalloonText"/>
    <w:rsid w:val="005B5B56"/>
    <w:rPr>
      <w:rFonts w:ascii="Tahoma" w:cs="Tahoma" w:hAnsi="Tahoma"/>
      <w:sz w:val="16"/>
      <w:szCs w:val="16"/>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0ZTMrAPapJUelcJbDIJP36C2A==">CgMxLjAyCGguZ2pkZ3hzOAByITFObWxyVTdBajVWdFduUGFGUUYxMnJRcVNqOWl6d1pOYw==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2023-09-18T14:46:00Z</dcterms:created>
  <dc:creator>Education &amp; Pers. Development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0x0101008FB9EE980C25524DBDC41738470903EC</vt:lpwstr>
  </property>
</Properties>
</file>